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48789" w14:textId="24520A13" w:rsidR="00F361AA" w:rsidRPr="00C40502" w:rsidRDefault="00F361AA" w:rsidP="00F361AA">
      <w:pPr>
        <w:tabs>
          <w:tab w:val="left" w:pos="1985"/>
        </w:tabs>
        <w:ind w:left="1980" w:hanging="1980"/>
        <w:rPr>
          <w:rFonts w:cstheme="minorHAnsi"/>
          <w:b/>
          <w:sz w:val="24"/>
        </w:rPr>
      </w:pPr>
      <w:bookmarkStart w:id="0" w:name="Title"/>
      <w:bookmarkStart w:id="1" w:name="DocumentFor"/>
      <w:bookmarkEnd w:id="0"/>
      <w:bookmarkEnd w:id="1"/>
      <w:r w:rsidRPr="00C40502">
        <w:rPr>
          <w:rFonts w:cstheme="minorHAnsi"/>
          <w:b/>
          <w:sz w:val="24"/>
        </w:rPr>
        <w:t>3GPP TSG-RAN WG4 Meeting #111</w:t>
      </w:r>
      <w:r w:rsidRPr="00C40502">
        <w:rPr>
          <w:rFonts w:cstheme="minorHAnsi"/>
          <w:b/>
          <w:sz w:val="24"/>
        </w:rPr>
        <w:tab/>
      </w:r>
      <w:r w:rsidRPr="00C40502">
        <w:rPr>
          <w:rFonts w:cstheme="minorHAnsi"/>
          <w:b/>
          <w:sz w:val="24"/>
        </w:rPr>
        <w:tab/>
      </w:r>
      <w:r>
        <w:rPr>
          <w:rFonts w:cstheme="minorHAnsi"/>
          <w:b/>
          <w:sz w:val="24"/>
        </w:rPr>
        <w:t xml:space="preserve">                                     </w:t>
      </w:r>
      <w:r w:rsidR="0093647F" w:rsidRPr="0093647F">
        <w:rPr>
          <w:rFonts w:cstheme="minorHAnsi"/>
          <w:b/>
          <w:sz w:val="24"/>
        </w:rPr>
        <w:t>R4-24078</w:t>
      </w:r>
      <w:r w:rsidR="0093647F">
        <w:rPr>
          <w:rFonts w:cstheme="minorHAnsi"/>
          <w:b/>
          <w:sz w:val="24"/>
        </w:rPr>
        <w:t>29</w:t>
      </w:r>
    </w:p>
    <w:p w14:paraId="46E082F0" w14:textId="77777777" w:rsidR="00F361AA" w:rsidRPr="00C40502" w:rsidRDefault="00F361AA" w:rsidP="00F361AA">
      <w:pPr>
        <w:tabs>
          <w:tab w:val="left" w:pos="1985"/>
        </w:tabs>
        <w:ind w:left="1980" w:hanging="1980"/>
        <w:rPr>
          <w:rFonts w:cstheme="minorHAnsi"/>
          <w:b/>
          <w:sz w:val="24"/>
        </w:rPr>
      </w:pPr>
      <w:r w:rsidRPr="00C40502">
        <w:rPr>
          <w:rFonts w:cstheme="minorHAnsi"/>
          <w:b/>
          <w:sz w:val="24"/>
        </w:rPr>
        <w:t>Fukuoka City, Fukuoka , Japan, 20th – 24th May, 2024</w:t>
      </w:r>
    </w:p>
    <w:p w14:paraId="38BD0BD2" w14:textId="0546C239"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F361AA">
        <w:rPr>
          <w:rFonts w:cstheme="minorHAnsi"/>
          <w:b/>
          <w:sz w:val="24"/>
        </w:rPr>
        <w:t>7</w:t>
      </w:r>
      <w:r>
        <w:rPr>
          <w:rFonts w:cstheme="minorHAnsi"/>
          <w:b/>
          <w:sz w:val="24"/>
        </w:rPr>
        <w:t>.</w:t>
      </w:r>
      <w:r w:rsidR="00120FE5">
        <w:rPr>
          <w:rFonts w:cstheme="minorHAnsi"/>
          <w:b/>
          <w:sz w:val="24"/>
        </w:rPr>
        <w:t>5</w:t>
      </w:r>
      <w:r>
        <w:rPr>
          <w:rFonts w:cstheme="minorHAnsi"/>
          <w:b/>
          <w:sz w:val="24"/>
        </w:rPr>
        <w:t>.</w:t>
      </w:r>
      <w:r w:rsidR="00120FE5">
        <w:rPr>
          <w:rFonts w:cstheme="minorHAnsi"/>
          <w:b/>
          <w:sz w:val="24"/>
        </w:rPr>
        <w:t>1</w:t>
      </w:r>
      <w:r>
        <w:rPr>
          <w:rFonts w:cstheme="minorHAnsi"/>
          <w:b/>
          <w:sz w:val="24"/>
        </w:rPr>
        <w:t>.</w:t>
      </w:r>
    </w:p>
    <w:p w14:paraId="477B53E6" w14:textId="42ED6F67" w:rsidR="00B04697" w:rsidRPr="00120FE5" w:rsidRDefault="00B04697" w:rsidP="00B04697">
      <w:pPr>
        <w:tabs>
          <w:tab w:val="left" w:pos="1985"/>
        </w:tabs>
        <w:ind w:left="1980" w:hanging="1980"/>
        <w:rPr>
          <w:b/>
        </w:rPr>
      </w:pPr>
      <w:r w:rsidRPr="007861AF">
        <w:rPr>
          <w:rFonts w:cstheme="minorHAnsi"/>
          <w:b/>
          <w:sz w:val="24"/>
        </w:rPr>
        <w:t>Title:</w:t>
      </w:r>
      <w:r w:rsidRPr="00645B86">
        <w:rPr>
          <w:rFonts w:cstheme="minorHAnsi"/>
          <w:b/>
          <w:sz w:val="24"/>
        </w:rPr>
        <w:t xml:space="preserve"> </w:t>
      </w:r>
      <w:r w:rsidRPr="007861AF">
        <w:rPr>
          <w:rFonts w:cstheme="minorHAnsi"/>
          <w:sz w:val="24"/>
        </w:rPr>
        <w:tab/>
      </w:r>
      <w:r w:rsidRPr="00120FE5">
        <w:rPr>
          <w:rFonts w:cstheme="minorHAnsi"/>
          <w:b/>
          <w:sz w:val="24"/>
        </w:rPr>
        <w:t xml:space="preserve">Discussion on RRM requirements for combinations of pre-configured MGs and multiple concurrent MGs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54DEE1A0" w14:textId="564296E9" w:rsidR="004607E0" w:rsidRDefault="00464982" w:rsidP="00932D01">
      <w:pPr>
        <w:tabs>
          <w:tab w:val="num" w:pos="2160"/>
        </w:tabs>
        <w:rPr>
          <w:rFonts w:cstheme="minorHAnsi"/>
          <w:bCs/>
        </w:rPr>
      </w:pPr>
      <w:bookmarkStart w:id="2" w:name="_Hlk149116750"/>
      <w:r>
        <w:rPr>
          <w:rFonts w:cstheme="minorHAnsi"/>
          <w:bCs/>
        </w:rPr>
        <w:t xml:space="preserve">In the </w:t>
      </w:r>
      <w:r w:rsidR="00E84886">
        <w:rPr>
          <w:rFonts w:cstheme="minorHAnsi"/>
          <w:bCs/>
        </w:rPr>
        <w:t>previous</w:t>
      </w:r>
      <w:r>
        <w:rPr>
          <w:rFonts w:cstheme="minorHAnsi"/>
          <w:bCs/>
        </w:rPr>
        <w:t xml:space="preserve"> RAN4 meeting</w:t>
      </w:r>
      <w:r w:rsidR="00E84886">
        <w:rPr>
          <w:rFonts w:cstheme="minorHAnsi"/>
          <w:bCs/>
        </w:rPr>
        <w:t>s</w:t>
      </w:r>
      <w:r>
        <w:rPr>
          <w:rFonts w:cstheme="minorHAnsi"/>
          <w:bCs/>
        </w:rPr>
        <w:t xml:space="preserve">, </w:t>
      </w:r>
      <w:r w:rsidR="00C9449B">
        <w:rPr>
          <w:rFonts w:cstheme="minorHAnsi"/>
          <w:bCs/>
        </w:rPr>
        <w:t>Rel</w:t>
      </w:r>
      <w:r w:rsidR="002D6E99">
        <w:rPr>
          <w:rFonts w:cstheme="minorHAnsi"/>
          <w:bCs/>
        </w:rPr>
        <w:t>1</w:t>
      </w:r>
      <w:r w:rsidR="00C9449B">
        <w:rPr>
          <w:rFonts w:cstheme="minorHAnsi"/>
          <w:bCs/>
        </w:rPr>
        <w:t xml:space="preserve">8 NR measurement gap enhance WI was </w:t>
      </w:r>
      <w:r w:rsidR="00932D01">
        <w:rPr>
          <w:rFonts w:cstheme="minorHAnsi"/>
          <w:bCs/>
        </w:rPr>
        <w:t xml:space="preserve">further </w:t>
      </w:r>
      <w:r w:rsidR="00C9449B">
        <w:rPr>
          <w:rFonts w:cstheme="minorHAnsi"/>
          <w:bCs/>
        </w:rPr>
        <w:t>discussed</w:t>
      </w:r>
      <w:r w:rsidR="00D12979" w:rsidRPr="002440D5">
        <w:rPr>
          <w:rFonts w:cstheme="minorHAnsi"/>
          <w:bCs/>
        </w:rPr>
        <w:t>. In this paper,</w:t>
      </w:r>
      <w:r w:rsidR="007B6DAA" w:rsidRPr="002440D5">
        <w:rPr>
          <w:rFonts w:cstheme="minorHAnsi"/>
          <w:bCs/>
        </w:rPr>
        <w:t xml:space="preserve"> </w:t>
      </w:r>
      <w:r w:rsidR="00D12B37">
        <w:rPr>
          <w:rFonts w:cstheme="minorHAnsi"/>
          <w:bCs/>
        </w:rPr>
        <w:t xml:space="preserve">the considerations on </w:t>
      </w:r>
      <w:r w:rsidR="00ED0D13">
        <w:rPr>
          <w:rFonts w:cstheme="minorHAnsi"/>
          <w:bCs/>
        </w:rPr>
        <w:t>remaining</w:t>
      </w:r>
      <w:r w:rsidR="00932D01">
        <w:rPr>
          <w:rFonts w:cstheme="minorHAnsi"/>
          <w:bCs/>
        </w:rPr>
        <w:t xml:space="preserve"> issues</w:t>
      </w:r>
      <w:r w:rsidR="00B25151">
        <w:rPr>
          <w:rFonts w:cstheme="minorHAnsi"/>
          <w:bCs/>
        </w:rPr>
        <w:t xml:space="preserve"> </w:t>
      </w:r>
      <w:r w:rsidR="009E671C">
        <w:rPr>
          <w:rFonts w:cstheme="minorHAnsi"/>
          <w:bCs/>
        </w:rPr>
        <w:t xml:space="preserve">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w:t>
      </w:r>
      <w:r w:rsidR="00831696">
        <w:rPr>
          <w:rFonts w:cstheme="minorHAnsi"/>
          <w:bCs/>
        </w:rPr>
        <w:t xml:space="preserve"> [1]</w:t>
      </w:r>
      <w:r w:rsidR="00C95E5E">
        <w:rPr>
          <w:rFonts w:cstheme="minorHAnsi"/>
          <w:bCs/>
        </w:rPr>
        <w:t>[2]</w:t>
      </w:r>
      <w:r w:rsidR="00831696">
        <w:rPr>
          <w:rFonts w:cstheme="minorHAnsi"/>
          <w:bCs/>
        </w:rPr>
        <w:t xml:space="preserve"> was provided.</w:t>
      </w:r>
      <w:r w:rsidR="00A24670">
        <w:rPr>
          <w:rFonts w:cstheme="minorHAnsi"/>
          <w:bCs/>
        </w:rPr>
        <w:t xml:space="preserve"> </w:t>
      </w:r>
    </w:p>
    <w:bookmarkEnd w:id="2"/>
    <w:p w14:paraId="127E698F" w14:textId="13A746D6"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 xml:space="preserve">Discussion on </w:t>
      </w:r>
      <w:r w:rsidR="00E636E7">
        <w:rPr>
          <w:rFonts w:asciiTheme="minorHAnsi" w:hAnsiTheme="minorHAnsi" w:cstheme="minorHAnsi"/>
          <w:lang w:eastAsia="zh-CN"/>
        </w:rPr>
        <w:t xml:space="preserve">RRM requirements </w:t>
      </w:r>
      <w:r>
        <w:rPr>
          <w:rFonts w:asciiTheme="minorHAnsi" w:hAnsiTheme="minorHAnsi" w:cstheme="minorHAnsi"/>
          <w:lang w:eastAsia="zh-CN"/>
        </w:rPr>
        <w:t>for</w:t>
      </w:r>
      <w:r w:rsidR="00946C2B">
        <w:rPr>
          <w:rFonts w:asciiTheme="minorHAnsi" w:hAnsiTheme="minorHAnsi" w:cstheme="minorHAnsi"/>
          <w:lang w:eastAsia="zh-CN"/>
        </w:rPr>
        <w:t xml:space="preserve"> Case 1</w:t>
      </w:r>
    </w:p>
    <w:p w14:paraId="7A87BE11" w14:textId="62EBFD78" w:rsidR="000000A2" w:rsidRPr="00D02F46" w:rsidRDefault="000000A2" w:rsidP="00057C3B">
      <w:pPr>
        <w:pStyle w:val="1"/>
        <w:numPr>
          <w:ilvl w:val="1"/>
          <w:numId w:val="2"/>
        </w:numPr>
        <w:rPr>
          <w:rFonts w:asciiTheme="minorHAnsi" w:hAnsiTheme="minorHAnsi" w:cstheme="minorHAnsi"/>
          <w:bCs/>
        </w:rPr>
      </w:pPr>
      <w:bookmarkStart w:id="3" w:name="OLE_LINK14"/>
      <w:bookmarkStart w:id="4" w:name="OLE_LINK15"/>
      <w:r>
        <w:rPr>
          <w:rFonts w:asciiTheme="minorHAnsi" w:hAnsiTheme="minorHAnsi" w:cstheme="minorHAnsi"/>
          <w:bCs/>
        </w:rPr>
        <w:t>Activation delay</w:t>
      </w:r>
    </w:p>
    <w:p w14:paraId="4602C2F2" w14:textId="1E26AD81" w:rsidR="002241D0" w:rsidRDefault="00FC5014" w:rsidP="002241D0">
      <w:pPr>
        <w:tabs>
          <w:tab w:val="num" w:pos="2160"/>
        </w:tabs>
        <w:rPr>
          <w:rFonts w:cstheme="minorHAnsi"/>
          <w:bCs/>
        </w:rPr>
      </w:pPr>
      <w:bookmarkStart w:id="5" w:name="_Hlk149074972"/>
      <w:r>
        <w:rPr>
          <w:rFonts w:cstheme="minorHAnsi" w:hint="eastAsia"/>
          <w:bCs/>
        </w:rPr>
        <w:t>F</w:t>
      </w:r>
      <w:r>
        <w:rPr>
          <w:rFonts w:cstheme="minorHAnsi"/>
          <w:bCs/>
        </w:rPr>
        <w:t>or the dynamic collision Scenario 1</w:t>
      </w:r>
      <w:r w:rsidR="00C01E30">
        <w:rPr>
          <w:rFonts w:cstheme="minorHAnsi"/>
          <w:bCs/>
        </w:rPr>
        <w:t>, one of important open issue is how to define the activation delay requirements</w:t>
      </w:r>
      <w:r w:rsidR="007A1307">
        <w:rPr>
          <w:rFonts w:cstheme="minorHAnsi"/>
          <w:bCs/>
        </w:rPr>
        <w:t xml:space="preserve"> [2]</w:t>
      </w:r>
      <w:r w:rsidR="00C01E30">
        <w:rPr>
          <w:rFonts w:cstheme="minorHAnsi"/>
          <w:bCs/>
        </w:rPr>
        <w:t xml:space="preserve">. </w:t>
      </w:r>
    </w:p>
    <w:tbl>
      <w:tblPr>
        <w:tblStyle w:val="af8"/>
        <w:tblW w:w="0" w:type="auto"/>
        <w:tblLook w:val="04A0" w:firstRow="1" w:lastRow="0" w:firstColumn="1" w:lastColumn="0" w:noHBand="0" w:noVBand="1"/>
      </w:tblPr>
      <w:tblGrid>
        <w:gridCol w:w="9629"/>
      </w:tblGrid>
      <w:tr w:rsidR="00BF08B3" w14:paraId="6AFC2753" w14:textId="77777777" w:rsidTr="00BF08B3">
        <w:tc>
          <w:tcPr>
            <w:tcW w:w="9629" w:type="dxa"/>
          </w:tcPr>
          <w:p w14:paraId="2923B212" w14:textId="77777777" w:rsidR="006100FD" w:rsidRPr="0052671C" w:rsidRDefault="006100FD" w:rsidP="006100FD">
            <w:pPr>
              <w:rPr>
                <w:b/>
                <w:u w:val="single"/>
                <w:lang w:eastAsia="ko-KR"/>
              </w:rPr>
            </w:pPr>
            <w:r w:rsidRPr="0052671C">
              <w:rPr>
                <w:b/>
                <w:u w:val="single"/>
                <w:lang w:eastAsia="ko-KR"/>
              </w:rPr>
              <w:t>Issue 2-1-1: [Case 1] - [Scenario 1] Further clarification on the agreement from scenario 1?</w:t>
            </w:r>
          </w:p>
          <w:p w14:paraId="59732C7C" w14:textId="77777777" w:rsidR="006100FD" w:rsidRPr="0052671C" w:rsidRDefault="006100FD" w:rsidP="00637B06">
            <w:pPr>
              <w:pStyle w:val="af6"/>
              <w:widowControl/>
              <w:numPr>
                <w:ilvl w:val="0"/>
                <w:numId w:val="4"/>
              </w:numPr>
              <w:spacing w:after="120"/>
              <w:ind w:left="720"/>
              <w:contextualSpacing w:val="0"/>
              <w:jc w:val="left"/>
              <w:rPr>
                <w:rFonts w:eastAsia="宋体"/>
                <w:szCs w:val="24"/>
              </w:rPr>
            </w:pPr>
            <w:r w:rsidRPr="0052671C">
              <w:rPr>
                <w:rFonts w:eastAsia="宋体"/>
                <w:szCs w:val="24"/>
              </w:rPr>
              <w:t>Background:</w:t>
            </w:r>
          </w:p>
          <w:p w14:paraId="327E89FB" w14:textId="77777777" w:rsidR="006100FD" w:rsidRPr="00444C8F" w:rsidRDefault="006100FD" w:rsidP="00637B06">
            <w:pPr>
              <w:pStyle w:val="af6"/>
              <w:widowControl/>
              <w:numPr>
                <w:ilvl w:val="1"/>
                <w:numId w:val="4"/>
              </w:numPr>
              <w:spacing w:after="120"/>
              <w:ind w:left="1080"/>
              <w:contextualSpacing w:val="0"/>
              <w:jc w:val="left"/>
              <w:rPr>
                <w:rFonts w:eastAsia="宋体"/>
                <w:color w:val="000000" w:themeColor="text1"/>
                <w:szCs w:val="24"/>
              </w:rPr>
            </w:pPr>
            <w:r w:rsidRPr="00444C8F">
              <w:rPr>
                <w:rFonts w:eastAsia="宋体"/>
                <w:color w:val="000000" w:themeColor="text1"/>
                <w:szCs w:val="24"/>
              </w:rPr>
              <w:t>Agreements from dynamic collision:</w:t>
            </w:r>
          </w:p>
          <w:p w14:paraId="3B804278" w14:textId="25A5C7F3" w:rsidR="006100FD" w:rsidRPr="00C01E30" w:rsidRDefault="006100FD" w:rsidP="00637B06">
            <w:pPr>
              <w:pStyle w:val="af6"/>
              <w:widowControl/>
              <w:numPr>
                <w:ilvl w:val="2"/>
                <w:numId w:val="4"/>
              </w:numPr>
              <w:overflowPunct w:val="0"/>
              <w:autoSpaceDE w:val="0"/>
              <w:autoSpaceDN w:val="0"/>
              <w:adjustRightInd w:val="0"/>
              <w:spacing w:after="120"/>
              <w:ind w:left="1800"/>
              <w:contextualSpacing w:val="0"/>
              <w:jc w:val="left"/>
              <w:textAlignment w:val="baseline"/>
              <w:rPr>
                <w:color w:val="000000"/>
                <w:szCs w:val="24"/>
              </w:rPr>
            </w:pPr>
            <w:r w:rsidRPr="00C01E30">
              <w:rPr>
                <w:rFonts w:hint="eastAsia"/>
                <w:color w:val="000000"/>
                <w:szCs w:val="24"/>
              </w:rPr>
              <w:t xml:space="preserve">A collision between a change in the status of a pre-configured MG (MG#1) and a gap instance happens when the change occurs </w:t>
            </w:r>
            <w:r w:rsidRPr="00C01E30">
              <w:rPr>
                <w:rFonts w:hint="eastAsia"/>
                <w:color w:val="000000"/>
                <w:szCs w:val="24"/>
              </w:rPr>
              <w:t>≤</w:t>
            </w:r>
            <w:r w:rsidRPr="00C01E30">
              <w:rPr>
                <w:rFonts w:hint="eastAsia"/>
                <w:color w:val="000000"/>
                <w:szCs w:val="24"/>
              </w:rPr>
              <w:t xml:space="preserve"> 4 </w:t>
            </w:r>
            <w:proofErr w:type="spellStart"/>
            <w:r w:rsidRPr="00C01E30">
              <w:rPr>
                <w:rFonts w:hint="eastAsia"/>
                <w:color w:val="000000"/>
                <w:szCs w:val="24"/>
              </w:rPr>
              <w:t>ms</w:t>
            </w:r>
            <w:proofErr w:type="spellEnd"/>
            <w:r w:rsidRPr="00C01E30">
              <w:rPr>
                <w:rFonts w:hint="eastAsia"/>
                <w:color w:val="000000"/>
                <w:szCs w:val="24"/>
              </w:rPr>
              <w:t xml:space="preserve"> before the start or </w:t>
            </w:r>
            <w:r w:rsidRPr="00C01E30">
              <w:rPr>
                <w:rFonts w:hint="eastAsia"/>
                <w:color w:val="000000"/>
                <w:szCs w:val="24"/>
              </w:rPr>
              <w:t>≤</w:t>
            </w:r>
            <w:r w:rsidRPr="00C01E30">
              <w:rPr>
                <w:rFonts w:hint="eastAsia"/>
                <w:color w:val="000000"/>
                <w:szCs w:val="24"/>
              </w:rPr>
              <w:t xml:space="preserve"> 4 </w:t>
            </w:r>
            <w:proofErr w:type="spellStart"/>
            <w:r w:rsidRPr="00C01E30">
              <w:rPr>
                <w:rFonts w:hint="eastAsia"/>
                <w:color w:val="000000"/>
                <w:szCs w:val="24"/>
              </w:rPr>
              <w:t>ms</w:t>
            </w:r>
            <w:proofErr w:type="spellEnd"/>
            <w:r w:rsidRPr="00C01E30">
              <w:rPr>
                <w:rFonts w:hint="eastAsia"/>
                <w:color w:val="000000"/>
                <w:szCs w:val="24"/>
              </w:rPr>
              <w:t xml:space="preserve"> after the end of a gap instance of an activated concurrent MG (MG#2) the Pre-MG status and dropping</w:t>
            </w:r>
            <w:r w:rsidRPr="00C01E30">
              <w:rPr>
                <w:color w:val="000000"/>
                <w:szCs w:val="24"/>
              </w:rPr>
              <w:t xml:space="preserve"> rule shall be applied </w:t>
            </w:r>
            <w:r w:rsidRPr="00C01E30">
              <w:rPr>
                <w:color w:val="FF0000"/>
                <w:szCs w:val="24"/>
              </w:rPr>
              <w:t>5ms</w:t>
            </w:r>
            <w:r w:rsidRPr="00C01E30">
              <w:rPr>
                <w:color w:val="000000"/>
                <w:szCs w:val="24"/>
              </w:rPr>
              <w:t xml:space="preserve"> after the overlapping MG and UE should continue the measurement within the MG#2</w:t>
            </w:r>
          </w:p>
          <w:p w14:paraId="4282B8BB" w14:textId="77777777" w:rsidR="006100FD" w:rsidRPr="00C01E30" w:rsidRDefault="006100FD" w:rsidP="00637B06">
            <w:pPr>
              <w:pStyle w:val="af6"/>
              <w:widowControl/>
              <w:numPr>
                <w:ilvl w:val="3"/>
                <w:numId w:val="4"/>
              </w:numPr>
              <w:spacing w:after="120"/>
              <w:ind w:left="2520"/>
              <w:contextualSpacing w:val="0"/>
              <w:jc w:val="left"/>
              <w:rPr>
                <w:color w:val="000000"/>
                <w:szCs w:val="24"/>
                <w:highlight w:val="yellow"/>
              </w:rPr>
            </w:pPr>
            <w:r w:rsidRPr="00C01E30">
              <w:rPr>
                <w:color w:val="000000"/>
                <w:szCs w:val="24"/>
                <w:highlight w:val="yellow"/>
              </w:rPr>
              <w:t>TBD whether same Pre-MG activation delay requirements as Rel-17 can still be re-used</w:t>
            </w:r>
          </w:p>
          <w:p w14:paraId="2BF5AE2F" w14:textId="77777777" w:rsidR="006100FD" w:rsidRPr="00444C8F" w:rsidRDefault="006100FD" w:rsidP="00637B06">
            <w:pPr>
              <w:pStyle w:val="af6"/>
              <w:widowControl/>
              <w:numPr>
                <w:ilvl w:val="3"/>
                <w:numId w:val="4"/>
              </w:numPr>
              <w:spacing w:after="120"/>
              <w:ind w:left="2520"/>
              <w:contextualSpacing w:val="0"/>
              <w:jc w:val="left"/>
              <w:rPr>
                <w:rFonts w:eastAsia="宋体"/>
                <w:color w:val="000000" w:themeColor="text1"/>
                <w:szCs w:val="24"/>
              </w:rPr>
            </w:pPr>
            <w:r w:rsidRPr="00444C8F">
              <w:rPr>
                <w:rFonts w:eastAsia="宋体"/>
                <w:szCs w:val="24"/>
              </w:rPr>
              <w:t>The collision scenario in this issue is depicted in the figure below:</w:t>
            </w:r>
          </w:p>
          <w:p w14:paraId="0B280929" w14:textId="77777777" w:rsidR="006100FD" w:rsidRPr="00A528F9" w:rsidRDefault="006100FD" w:rsidP="006100FD">
            <w:pPr>
              <w:spacing w:after="120"/>
              <w:jc w:val="center"/>
              <w:rPr>
                <w:color w:val="000000" w:themeColor="text1"/>
                <w:szCs w:val="24"/>
              </w:rPr>
            </w:pPr>
            <w:r w:rsidRPr="00A528F9">
              <w:rPr>
                <w:noProof/>
                <w:color w:val="000000" w:themeColor="text1"/>
                <w:szCs w:val="24"/>
              </w:rPr>
              <w:drawing>
                <wp:inline distT="0" distB="0" distL="0" distR="0" wp14:anchorId="43966883" wp14:editId="7C34521D">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18DCD5A0" w14:textId="36EB4960" w:rsidR="00BF08B3" w:rsidRPr="0052671C" w:rsidRDefault="00BF08B3" w:rsidP="0052671C">
            <w:pPr>
              <w:spacing w:after="120"/>
              <w:rPr>
                <w:rFonts w:cstheme="minorHAnsi"/>
                <w:bCs/>
              </w:rPr>
            </w:pPr>
          </w:p>
        </w:tc>
      </w:tr>
    </w:tbl>
    <w:p w14:paraId="6AC5B390" w14:textId="77777777" w:rsidR="00C332BB" w:rsidRDefault="00C332BB" w:rsidP="002241D0">
      <w:pPr>
        <w:tabs>
          <w:tab w:val="num" w:pos="2160"/>
        </w:tabs>
        <w:rPr>
          <w:rFonts w:cstheme="minorHAnsi"/>
          <w:bCs/>
        </w:rPr>
      </w:pPr>
    </w:p>
    <w:p w14:paraId="0589F5C3" w14:textId="03E683B8" w:rsidR="00C01E30" w:rsidRDefault="00C01E30" w:rsidP="00623E4F">
      <w:pPr>
        <w:tabs>
          <w:tab w:val="num" w:pos="2160"/>
        </w:tabs>
        <w:rPr>
          <w:rFonts w:cstheme="minorHAnsi"/>
          <w:bCs/>
        </w:rPr>
      </w:pPr>
      <w:r>
        <w:rPr>
          <w:rFonts w:cstheme="minorHAnsi" w:hint="eastAsia"/>
          <w:bCs/>
        </w:rPr>
        <w:t>I</w:t>
      </w:r>
      <w:r>
        <w:rPr>
          <w:rFonts w:cstheme="minorHAnsi"/>
          <w:bCs/>
        </w:rPr>
        <w:t xml:space="preserve">n TS38.133, the (de)activation delay requirement </w:t>
      </w:r>
      <w:r w:rsidR="00D547B4">
        <w:rPr>
          <w:rFonts w:cstheme="minorHAnsi"/>
          <w:bCs/>
        </w:rPr>
        <w:t>w</w:t>
      </w:r>
      <w:r w:rsidR="00DC27AA">
        <w:rPr>
          <w:rFonts w:cstheme="minorHAnsi"/>
          <w:bCs/>
        </w:rPr>
        <w:t>as</w:t>
      </w:r>
      <w:r w:rsidR="00D547B4">
        <w:rPr>
          <w:rFonts w:cstheme="minorHAnsi"/>
          <w:bCs/>
        </w:rPr>
        <w:t xml:space="preserve"> composed of</w:t>
      </w:r>
      <w:r>
        <w:rPr>
          <w:rFonts w:cstheme="minorHAnsi"/>
          <w:bCs/>
        </w:rPr>
        <w:t xml:space="preserve"> several </w:t>
      </w:r>
      <w:r w:rsidR="00D547B4">
        <w:rPr>
          <w:rFonts w:cstheme="minorHAnsi"/>
          <w:bCs/>
        </w:rPr>
        <w:t>parts</w:t>
      </w:r>
      <w:r>
        <w:rPr>
          <w:rFonts w:cstheme="minorHAnsi"/>
          <w:bCs/>
        </w:rPr>
        <w:t>:</w:t>
      </w:r>
    </w:p>
    <w:p w14:paraId="29E5C544" w14:textId="1BCFE632" w:rsidR="00C01E30" w:rsidRDefault="00C01E30" w:rsidP="00637B06">
      <w:pPr>
        <w:pStyle w:val="af6"/>
        <w:numPr>
          <w:ilvl w:val="0"/>
          <w:numId w:val="6"/>
        </w:numPr>
        <w:tabs>
          <w:tab w:val="num" w:pos="2160"/>
        </w:tabs>
        <w:rPr>
          <w:rFonts w:cstheme="minorHAnsi"/>
          <w:bCs/>
        </w:rPr>
      </w:pPr>
      <w:r>
        <w:rPr>
          <w:rFonts w:cstheme="minorHAnsi"/>
          <w:bCs/>
        </w:rPr>
        <w:t>The total delay time allowed</w:t>
      </w:r>
    </w:p>
    <w:p w14:paraId="5DF48464" w14:textId="709C2AEE" w:rsidR="00C01E30" w:rsidRDefault="00B0453E" w:rsidP="00637B06">
      <w:pPr>
        <w:pStyle w:val="af6"/>
        <w:numPr>
          <w:ilvl w:val="0"/>
          <w:numId w:val="6"/>
        </w:numPr>
        <w:tabs>
          <w:tab w:val="num" w:pos="2160"/>
        </w:tabs>
        <w:rPr>
          <w:rFonts w:cstheme="minorHAnsi"/>
          <w:bCs/>
        </w:rPr>
      </w:pPr>
      <w:r>
        <w:rPr>
          <w:rFonts w:cstheme="minorHAnsi"/>
          <w:bCs/>
        </w:rPr>
        <w:t>The point of activation/deactivation takes effort</w:t>
      </w:r>
    </w:p>
    <w:p w14:paraId="3227DF07" w14:textId="5CFDBF09" w:rsidR="00B0453E" w:rsidRPr="00C01E30" w:rsidRDefault="00B0453E" w:rsidP="00637B06">
      <w:pPr>
        <w:pStyle w:val="af6"/>
        <w:numPr>
          <w:ilvl w:val="0"/>
          <w:numId w:val="6"/>
        </w:numPr>
        <w:tabs>
          <w:tab w:val="num" w:pos="2160"/>
        </w:tabs>
        <w:rPr>
          <w:rFonts w:cstheme="minorHAnsi"/>
          <w:bCs/>
        </w:rPr>
      </w:pPr>
      <w:r>
        <w:rPr>
          <w:rFonts w:cstheme="minorHAnsi" w:hint="eastAsia"/>
          <w:bCs/>
        </w:rPr>
        <w:t>S</w:t>
      </w:r>
      <w:r>
        <w:rPr>
          <w:rFonts w:cstheme="minorHAnsi"/>
          <w:bCs/>
        </w:rPr>
        <w:t>ome exception conditions to change Pre</w:t>
      </w:r>
      <w:r w:rsidR="00D547B4">
        <w:rPr>
          <w:rFonts w:cstheme="minorHAnsi"/>
          <w:bCs/>
        </w:rPr>
        <w:t>-</w:t>
      </w:r>
      <w:r>
        <w:rPr>
          <w:rFonts w:cstheme="minorHAnsi"/>
          <w:bCs/>
        </w:rPr>
        <w:t>MG status</w:t>
      </w:r>
    </w:p>
    <w:p w14:paraId="377B92CE" w14:textId="77777777" w:rsidR="00B0453E" w:rsidRDefault="00B0453E" w:rsidP="00623E4F">
      <w:pPr>
        <w:tabs>
          <w:tab w:val="num" w:pos="2160"/>
        </w:tabs>
        <w:rPr>
          <w:rFonts w:cstheme="minorHAnsi"/>
          <w:bCs/>
        </w:rPr>
      </w:pPr>
    </w:p>
    <w:p w14:paraId="588826AF" w14:textId="120A06D7" w:rsidR="0032116A" w:rsidRDefault="0032116A" w:rsidP="00623E4F">
      <w:pPr>
        <w:tabs>
          <w:tab w:val="num" w:pos="2160"/>
        </w:tabs>
        <w:rPr>
          <w:rFonts w:cstheme="minorHAnsi"/>
          <w:bCs/>
        </w:rPr>
      </w:pPr>
      <w:r>
        <w:rPr>
          <w:rFonts w:cstheme="minorHAnsi"/>
          <w:bCs/>
        </w:rPr>
        <w:t>Generally</w:t>
      </w:r>
      <w:r w:rsidR="00D547B4">
        <w:rPr>
          <w:rFonts w:cstheme="minorHAnsi"/>
          <w:bCs/>
        </w:rPr>
        <w:t xml:space="preserve">, </w:t>
      </w:r>
      <w:r>
        <w:rPr>
          <w:rFonts w:cstheme="minorHAnsi"/>
          <w:bCs/>
        </w:rPr>
        <w:t xml:space="preserve">the </w:t>
      </w:r>
      <w:r w:rsidR="00D547B4">
        <w:rPr>
          <w:rFonts w:cstheme="minorHAnsi"/>
          <w:bCs/>
        </w:rPr>
        <w:t xml:space="preserve">(de)activation </w:t>
      </w:r>
      <w:r>
        <w:rPr>
          <w:rFonts w:cstheme="minorHAnsi"/>
          <w:bCs/>
        </w:rPr>
        <w:t>procedure itself can be same as that of Rel17 Pre-MG. That is:</w:t>
      </w:r>
    </w:p>
    <w:p w14:paraId="116AE1FF" w14:textId="30AAA090" w:rsidR="0032116A" w:rsidRPr="0032116A" w:rsidRDefault="0032116A" w:rsidP="00623E4F">
      <w:pPr>
        <w:tabs>
          <w:tab w:val="num" w:pos="2160"/>
        </w:tabs>
        <w:rPr>
          <w:rFonts w:cstheme="minorHAnsi"/>
          <w:b/>
        </w:rPr>
      </w:pPr>
      <w:r w:rsidRPr="0032116A">
        <w:rPr>
          <w:rFonts w:cstheme="minorHAnsi"/>
          <w:b/>
        </w:rPr>
        <w:lastRenderedPageBreak/>
        <w:t>Observation</w:t>
      </w:r>
      <w:r w:rsidR="0052671C">
        <w:rPr>
          <w:rFonts w:cstheme="minorHAnsi"/>
          <w:b/>
        </w:rPr>
        <w:t xml:space="preserve"> </w:t>
      </w:r>
      <w:r w:rsidR="002B57F3">
        <w:rPr>
          <w:rFonts w:cstheme="minorHAnsi"/>
          <w:b/>
        </w:rPr>
        <w:t>1</w:t>
      </w:r>
      <w:r w:rsidRPr="0032116A">
        <w:rPr>
          <w:rFonts w:cstheme="minorHAnsi"/>
          <w:b/>
        </w:rPr>
        <w:t xml:space="preserve">: </w:t>
      </w:r>
      <w:r w:rsidR="00D547B4">
        <w:rPr>
          <w:rFonts w:cstheme="minorHAnsi"/>
          <w:b/>
        </w:rPr>
        <w:t>T</w:t>
      </w:r>
      <w:r w:rsidRPr="0032116A">
        <w:rPr>
          <w:rFonts w:cstheme="minorHAnsi"/>
          <w:b/>
        </w:rPr>
        <w:t xml:space="preserve">he </w:t>
      </w:r>
      <w:r w:rsidR="00A975F9">
        <w:rPr>
          <w:rFonts w:cstheme="minorHAnsi"/>
          <w:b/>
        </w:rPr>
        <w:t>overall</w:t>
      </w:r>
      <w:r w:rsidRPr="0032116A">
        <w:rPr>
          <w:rFonts w:cstheme="minorHAnsi"/>
          <w:b/>
        </w:rPr>
        <w:t xml:space="preserve"> (de)activation procedure in all dynamic collision scenarios can be </w:t>
      </w:r>
      <w:r w:rsidR="0051286D">
        <w:rPr>
          <w:rFonts w:cstheme="minorHAnsi"/>
          <w:b/>
        </w:rPr>
        <w:t xml:space="preserve">consisted </w:t>
      </w:r>
      <w:r w:rsidR="00A975F9">
        <w:rPr>
          <w:rFonts w:cstheme="minorHAnsi"/>
          <w:b/>
        </w:rPr>
        <w:t>with</w:t>
      </w:r>
      <w:r w:rsidR="0051286D">
        <w:rPr>
          <w:rFonts w:cstheme="minorHAnsi"/>
          <w:b/>
        </w:rPr>
        <w:t xml:space="preserve"> </w:t>
      </w:r>
      <w:r w:rsidRPr="0032116A">
        <w:rPr>
          <w:rFonts w:cstheme="minorHAnsi"/>
          <w:b/>
        </w:rPr>
        <w:t xml:space="preserve">the processing time for the trigger event and other extension for RF processing. </w:t>
      </w:r>
    </w:p>
    <w:p w14:paraId="096D37E3" w14:textId="77777777" w:rsidR="0051286D" w:rsidRDefault="0051286D" w:rsidP="00623E4F">
      <w:pPr>
        <w:tabs>
          <w:tab w:val="num" w:pos="2160"/>
        </w:tabs>
        <w:rPr>
          <w:rFonts w:cstheme="minorHAnsi"/>
          <w:bCs/>
        </w:rPr>
      </w:pPr>
    </w:p>
    <w:p w14:paraId="34D07813" w14:textId="58026E8A" w:rsidR="00A311CA" w:rsidRDefault="0032116A" w:rsidP="00A311CA">
      <w:pPr>
        <w:tabs>
          <w:tab w:val="num" w:pos="2160"/>
        </w:tabs>
        <w:rPr>
          <w:color w:val="000000"/>
          <w:szCs w:val="24"/>
        </w:rPr>
      </w:pPr>
      <w:r>
        <w:rPr>
          <w:rFonts w:cstheme="minorHAnsi"/>
          <w:bCs/>
        </w:rPr>
        <w:t xml:space="preserve">Thus, the total activation time </w:t>
      </w:r>
      <w:r w:rsidR="0033250A">
        <w:rPr>
          <w:rFonts w:cstheme="minorHAnsi"/>
          <w:bCs/>
        </w:rPr>
        <w:t xml:space="preserve">itself </w:t>
      </w:r>
      <w:r w:rsidR="00C01E30">
        <w:rPr>
          <w:rFonts w:cstheme="minorHAnsi"/>
          <w:bCs/>
        </w:rPr>
        <w:t xml:space="preserve">defined in </w:t>
      </w:r>
      <w:r w:rsidR="00A311CA">
        <w:rPr>
          <w:rFonts w:cstheme="minorHAnsi"/>
          <w:bCs/>
        </w:rPr>
        <w:t>Rel17 [</w:t>
      </w:r>
      <w:r w:rsidR="0052671C">
        <w:rPr>
          <w:rFonts w:cstheme="minorHAnsi"/>
          <w:bCs/>
        </w:rPr>
        <w:t>3</w:t>
      </w:r>
      <w:r w:rsidR="00A311CA">
        <w:rPr>
          <w:rFonts w:cstheme="minorHAnsi"/>
          <w:bCs/>
        </w:rPr>
        <w:t>]</w:t>
      </w:r>
      <w:r w:rsidR="00B0453E">
        <w:rPr>
          <w:rFonts w:cstheme="minorHAnsi"/>
          <w:bCs/>
        </w:rPr>
        <w:t xml:space="preserve"> can be reused</w:t>
      </w:r>
      <w:r w:rsidR="00B15F49">
        <w:rPr>
          <w:rFonts w:cstheme="minorHAnsi"/>
          <w:bCs/>
        </w:rPr>
        <w:t xml:space="preserve"> for Rel18</w:t>
      </w:r>
      <w:r w:rsidR="00B0453E">
        <w:rPr>
          <w:rFonts w:cstheme="minorHAnsi"/>
          <w:bCs/>
        </w:rPr>
        <w:t>.</w:t>
      </w:r>
      <w:r w:rsidR="00A311CA" w:rsidRPr="00A311CA">
        <w:rPr>
          <w:rFonts w:cstheme="minorHAnsi" w:hint="eastAsia"/>
          <w:bCs/>
        </w:rPr>
        <w:t>H</w:t>
      </w:r>
      <w:r w:rsidR="00A311CA" w:rsidRPr="00A311CA">
        <w:rPr>
          <w:rFonts w:cstheme="minorHAnsi"/>
          <w:bCs/>
        </w:rPr>
        <w:t xml:space="preserve">owever, </w:t>
      </w:r>
      <w:r w:rsidR="00A311CA">
        <w:rPr>
          <w:rFonts w:cstheme="minorHAnsi"/>
          <w:bCs/>
        </w:rPr>
        <w:t>particularly for the Scenario 1, since agreed in [</w:t>
      </w:r>
      <w:r w:rsidR="0051286D">
        <w:rPr>
          <w:rFonts w:cstheme="minorHAnsi"/>
          <w:bCs/>
        </w:rPr>
        <w:t>2</w:t>
      </w:r>
      <w:r w:rsidR="00A311CA">
        <w:rPr>
          <w:rFonts w:cstheme="minorHAnsi"/>
          <w:bCs/>
        </w:rPr>
        <w:t xml:space="preserve">] the </w:t>
      </w:r>
      <w:r w:rsidR="00A311CA" w:rsidRPr="00C01E30">
        <w:rPr>
          <w:rFonts w:hint="eastAsia"/>
          <w:color w:val="000000"/>
          <w:szCs w:val="24"/>
        </w:rPr>
        <w:t>dropping</w:t>
      </w:r>
      <w:r w:rsidR="00A311CA" w:rsidRPr="00C01E30">
        <w:rPr>
          <w:color w:val="000000"/>
          <w:szCs w:val="24"/>
        </w:rPr>
        <w:t xml:space="preserve"> rule shall be applied </w:t>
      </w:r>
      <w:r w:rsidR="00A311CA" w:rsidRPr="00C01E30">
        <w:rPr>
          <w:color w:val="FF0000"/>
          <w:szCs w:val="24"/>
        </w:rPr>
        <w:t>5ms</w:t>
      </w:r>
      <w:r w:rsidR="00A311CA" w:rsidRPr="00C01E30">
        <w:rPr>
          <w:color w:val="000000"/>
          <w:szCs w:val="24"/>
        </w:rPr>
        <w:t xml:space="preserve"> after the overlapping MG and UE should continue the measurement within the MG#2</w:t>
      </w:r>
      <w:r w:rsidR="00A311CA">
        <w:rPr>
          <w:color w:val="000000"/>
          <w:szCs w:val="24"/>
        </w:rPr>
        <w:t>. It will impact the</w:t>
      </w:r>
      <w:r w:rsidR="009D7986">
        <w:rPr>
          <w:color w:val="000000"/>
          <w:szCs w:val="24"/>
        </w:rPr>
        <w:t xml:space="preserve"> (de)activation delay</w:t>
      </w:r>
      <w:r w:rsidR="00A311CA">
        <w:rPr>
          <w:color w:val="000000"/>
          <w:szCs w:val="24"/>
        </w:rPr>
        <w:t xml:space="preserve"> when the change point taking effect</w:t>
      </w:r>
      <w:r w:rsidR="009D7986">
        <w:rPr>
          <w:color w:val="000000"/>
          <w:szCs w:val="24"/>
        </w:rPr>
        <w:t xml:space="preserve"> within &lt;5ms transition time window </w:t>
      </w:r>
      <w:r w:rsidR="00A311CA">
        <w:rPr>
          <w:color w:val="000000"/>
          <w:szCs w:val="24"/>
        </w:rPr>
        <w:t xml:space="preserve">indeed. </w:t>
      </w:r>
    </w:p>
    <w:p w14:paraId="37C4E5F4" w14:textId="17B69005" w:rsidR="00A311CA" w:rsidRDefault="00A311CA" w:rsidP="00A311CA">
      <w:pPr>
        <w:tabs>
          <w:tab w:val="num" w:pos="2160"/>
        </w:tabs>
        <w:rPr>
          <w:color w:val="000000"/>
          <w:szCs w:val="24"/>
        </w:rPr>
      </w:pPr>
    </w:p>
    <w:p w14:paraId="0ED66B85" w14:textId="046DA6ED" w:rsidR="00B728DF" w:rsidRDefault="00B728DF" w:rsidP="00B728DF">
      <w:pPr>
        <w:widowControl/>
        <w:jc w:val="left"/>
        <w:rPr>
          <w:rFonts w:ascii="Calibri" w:eastAsia="宋体" w:hAnsi="Calibri" w:cs="Calibri"/>
          <w:kern w:val="0"/>
          <w:sz w:val="22"/>
        </w:rPr>
      </w:pPr>
      <w:r w:rsidRPr="00B728DF">
        <w:rPr>
          <w:rFonts w:cstheme="minorHAnsi"/>
          <w:bCs/>
          <w:noProof/>
        </w:rPr>
        <w:drawing>
          <wp:inline distT="0" distB="0" distL="0" distR="0" wp14:anchorId="3732E3BE" wp14:editId="60A8463D">
            <wp:extent cx="6120765" cy="23025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302510"/>
                    </a:xfrm>
                    <a:prstGeom prst="rect">
                      <a:avLst/>
                    </a:prstGeom>
                    <a:noFill/>
                    <a:ln>
                      <a:noFill/>
                    </a:ln>
                  </pic:spPr>
                </pic:pic>
              </a:graphicData>
            </a:graphic>
          </wp:inline>
        </w:drawing>
      </w:r>
    </w:p>
    <w:p w14:paraId="7DA992AF" w14:textId="7DEB8C75" w:rsidR="00E37D5B" w:rsidRPr="00B728DF" w:rsidRDefault="00E37D5B" w:rsidP="00E37D5B">
      <w:pPr>
        <w:widowControl/>
        <w:jc w:val="center"/>
        <w:rPr>
          <w:rFonts w:ascii="Calibri" w:eastAsia="宋体" w:hAnsi="Calibri" w:cs="Calibri"/>
          <w:kern w:val="0"/>
          <w:sz w:val="22"/>
        </w:rPr>
      </w:pPr>
      <w:r>
        <w:rPr>
          <w:rFonts w:ascii="Calibri" w:eastAsia="宋体" w:hAnsi="Calibri" w:cs="Calibri"/>
          <w:kern w:val="0"/>
          <w:sz w:val="22"/>
        </w:rPr>
        <w:t>Figure 1.</w:t>
      </w:r>
      <w:r w:rsidRPr="00E37D5B">
        <w:rPr>
          <w:rFonts w:ascii="Calibri" w:eastAsia="宋体" w:hAnsi="Calibri" w:cs="Calibri"/>
          <w:kern w:val="0"/>
          <w:sz w:val="22"/>
        </w:rPr>
        <w:t xml:space="preserve"> Pre-MG activation/deactivation</w:t>
      </w:r>
      <w:r>
        <w:rPr>
          <w:rFonts w:ascii="Calibri" w:eastAsia="宋体" w:hAnsi="Calibri" w:cs="Calibri"/>
          <w:kern w:val="0"/>
          <w:sz w:val="22"/>
        </w:rPr>
        <w:t xml:space="preserve"> taking effect</w:t>
      </w:r>
    </w:p>
    <w:p w14:paraId="52E77B8C" w14:textId="77777777" w:rsidR="00B728DF" w:rsidRPr="00B728DF" w:rsidRDefault="00B728DF" w:rsidP="00B728DF">
      <w:pPr>
        <w:widowControl/>
        <w:jc w:val="left"/>
        <w:rPr>
          <w:rFonts w:ascii="Calibri" w:eastAsia="宋体" w:hAnsi="Calibri" w:cs="Calibri"/>
          <w:kern w:val="0"/>
          <w:sz w:val="22"/>
        </w:rPr>
      </w:pPr>
      <w:r w:rsidRPr="00B728DF">
        <w:rPr>
          <w:rFonts w:ascii="Calibri" w:eastAsia="宋体" w:hAnsi="Calibri" w:cs="Calibri"/>
          <w:kern w:val="0"/>
          <w:sz w:val="22"/>
        </w:rPr>
        <w:t> </w:t>
      </w:r>
    </w:p>
    <w:p w14:paraId="673CD4A4" w14:textId="70D0A60C" w:rsidR="00C01E30" w:rsidRPr="00A311CA" w:rsidRDefault="00A311CA" w:rsidP="00B728DF">
      <w:pPr>
        <w:tabs>
          <w:tab w:val="num" w:pos="2160"/>
        </w:tabs>
        <w:rPr>
          <w:rFonts w:cstheme="minorHAnsi"/>
          <w:b/>
        </w:rPr>
      </w:pPr>
      <w:r w:rsidRPr="00A311CA">
        <w:rPr>
          <w:rFonts w:cstheme="minorHAnsi" w:hint="eastAsia"/>
          <w:b/>
        </w:rPr>
        <w:t>O</w:t>
      </w:r>
      <w:r w:rsidRPr="00A311CA">
        <w:rPr>
          <w:rFonts w:cstheme="minorHAnsi"/>
          <w:b/>
        </w:rPr>
        <w:t>bservation</w:t>
      </w:r>
      <w:r w:rsidR="0052671C">
        <w:rPr>
          <w:rFonts w:cstheme="minorHAnsi"/>
          <w:b/>
        </w:rPr>
        <w:t xml:space="preserve"> </w:t>
      </w:r>
      <w:r w:rsidR="002B57F3">
        <w:rPr>
          <w:rFonts w:cstheme="minorHAnsi"/>
          <w:b/>
        </w:rPr>
        <w:t>2</w:t>
      </w:r>
      <w:r w:rsidRPr="00A311CA">
        <w:rPr>
          <w:rFonts w:cstheme="minorHAnsi"/>
          <w:b/>
        </w:rPr>
        <w:t>: Since UE will postpone the status change of Pre-MG in Scenario 1, the Pre-MG status change taking effective time point needs to be updated.</w:t>
      </w:r>
    </w:p>
    <w:p w14:paraId="43E88547" w14:textId="3C859881" w:rsidR="00307FDE" w:rsidRDefault="00A311CA" w:rsidP="00307FDE">
      <w:pPr>
        <w:rPr>
          <w:rFonts w:cstheme="minorHAnsi"/>
          <w:bCs/>
        </w:rPr>
      </w:pPr>
      <w:r>
        <w:rPr>
          <w:rFonts w:cstheme="minorHAnsi" w:hint="eastAsia"/>
          <w:bCs/>
        </w:rPr>
        <w:t>T</w:t>
      </w:r>
      <w:r>
        <w:rPr>
          <w:rFonts w:cstheme="minorHAnsi"/>
          <w:bCs/>
        </w:rPr>
        <w:t>herefore, we can propose that:</w:t>
      </w:r>
    </w:p>
    <w:p w14:paraId="16428511" w14:textId="56E7AAE0" w:rsidR="002B57F3" w:rsidRPr="002B57F3" w:rsidRDefault="00F03622" w:rsidP="00F03622">
      <w:pPr>
        <w:rPr>
          <w:rFonts w:cstheme="minorHAnsi"/>
          <w:bCs/>
        </w:rPr>
      </w:pPr>
      <w:r w:rsidRPr="00B728DF">
        <w:rPr>
          <w:rFonts w:cstheme="minorHAnsi"/>
          <w:b/>
          <w:bCs/>
          <w:i/>
          <w:iCs/>
        </w:rPr>
        <w:t xml:space="preserve">Proposal </w:t>
      </w:r>
      <w:r w:rsidR="00B15F49">
        <w:rPr>
          <w:rFonts w:cstheme="minorHAnsi"/>
          <w:b/>
          <w:bCs/>
          <w:i/>
          <w:iCs/>
        </w:rPr>
        <w:t>1</w:t>
      </w:r>
      <w:r w:rsidRPr="00A975F9">
        <w:rPr>
          <w:rFonts w:cstheme="minorHAnsi"/>
          <w:b/>
          <w:bCs/>
          <w:i/>
          <w:iCs/>
        </w:rPr>
        <w:t>:</w:t>
      </w:r>
      <w:r w:rsidR="00A311CA" w:rsidRPr="00A975F9">
        <w:rPr>
          <w:rFonts w:ascii="Times New Roman" w:eastAsia="宋体" w:hAnsi="Times New Roman" w:cs="Times New Roman"/>
          <w:color w:val="000000"/>
          <w:kern w:val="0"/>
          <w:sz w:val="20"/>
          <w:szCs w:val="20"/>
        </w:rPr>
        <w:t xml:space="preserve"> </w:t>
      </w:r>
      <w:r w:rsidR="0052671C" w:rsidRPr="00A975F9">
        <w:rPr>
          <w:rFonts w:cstheme="minorHAnsi"/>
          <w:b/>
          <w:bCs/>
          <w:i/>
          <w:iCs/>
        </w:rPr>
        <w:t>T</w:t>
      </w:r>
      <w:r w:rsidR="00A311CA" w:rsidRPr="00B728DF">
        <w:rPr>
          <w:rFonts w:cstheme="minorHAnsi"/>
          <w:b/>
          <w:bCs/>
          <w:i/>
          <w:iCs/>
        </w:rPr>
        <w:t xml:space="preserve">he time point when </w:t>
      </w:r>
      <w:r w:rsidR="0052671C">
        <w:rPr>
          <w:rFonts w:cstheme="minorHAnsi"/>
          <w:b/>
          <w:bCs/>
          <w:i/>
          <w:iCs/>
        </w:rPr>
        <w:t>Pre-</w:t>
      </w:r>
      <w:r w:rsidR="00A311CA" w:rsidRPr="00B728DF">
        <w:rPr>
          <w:rFonts w:cstheme="minorHAnsi"/>
          <w:b/>
          <w:bCs/>
          <w:i/>
          <w:iCs/>
        </w:rPr>
        <w:t xml:space="preserve">MG activation/deactivation take effects shall </w:t>
      </w:r>
      <w:r w:rsidR="00B15F49">
        <w:rPr>
          <w:rFonts w:cstheme="minorHAnsi"/>
          <w:b/>
          <w:bCs/>
          <w:i/>
          <w:iCs/>
        </w:rPr>
        <w:t>explicitly defined in TS38.133</w:t>
      </w:r>
      <w:r w:rsidR="00A311CA" w:rsidRPr="00B728DF">
        <w:rPr>
          <w:rFonts w:cstheme="minorHAnsi"/>
          <w:b/>
          <w:bCs/>
          <w:i/>
          <w:iCs/>
        </w:rPr>
        <w:t xml:space="preserve"> as</w:t>
      </w:r>
      <w:r w:rsidR="0093647F">
        <w:rPr>
          <w:rFonts w:cstheme="minorHAnsi"/>
          <w:b/>
          <w:bCs/>
          <w:i/>
          <w:iCs/>
        </w:rPr>
        <w:t xml:space="preserve"> t</w:t>
      </w:r>
      <w:r w:rsidR="002B57F3" w:rsidRPr="0093647F">
        <w:rPr>
          <w:rFonts w:cstheme="minorHAnsi"/>
          <w:b/>
          <w:bCs/>
          <w:i/>
          <w:iCs/>
        </w:rPr>
        <w:t>he accompan</w:t>
      </w:r>
      <w:r w:rsidR="00C95E5E" w:rsidRPr="0093647F">
        <w:rPr>
          <w:rFonts w:cstheme="minorHAnsi"/>
          <w:b/>
          <w:bCs/>
          <w:i/>
          <w:iCs/>
        </w:rPr>
        <w:t>ied</w:t>
      </w:r>
      <w:r w:rsidR="002B57F3" w:rsidRPr="0093647F">
        <w:rPr>
          <w:rFonts w:cstheme="minorHAnsi"/>
          <w:b/>
          <w:bCs/>
          <w:i/>
          <w:iCs/>
        </w:rPr>
        <w:t xml:space="preserve"> </w:t>
      </w:r>
      <w:proofErr w:type="spellStart"/>
      <w:r w:rsidR="002B57F3" w:rsidRPr="0093647F">
        <w:rPr>
          <w:rFonts w:cstheme="minorHAnsi"/>
          <w:b/>
          <w:bCs/>
          <w:i/>
          <w:iCs/>
        </w:rPr>
        <w:t>draftCR</w:t>
      </w:r>
      <w:proofErr w:type="spellEnd"/>
      <w:r w:rsidR="002B57F3" w:rsidRPr="0093647F">
        <w:rPr>
          <w:rFonts w:cstheme="minorHAnsi"/>
          <w:b/>
          <w:bCs/>
          <w:i/>
          <w:iCs/>
        </w:rPr>
        <w:t xml:space="preserve"> [3]</w:t>
      </w:r>
      <w:r w:rsidR="0093647F">
        <w:rPr>
          <w:rFonts w:cstheme="minorHAnsi"/>
          <w:b/>
          <w:bCs/>
          <w:i/>
          <w:iCs/>
        </w:rPr>
        <w:t xml:space="preserve"> proposed</w:t>
      </w:r>
      <w:r w:rsidR="00C16F13" w:rsidRPr="0093647F">
        <w:rPr>
          <w:rFonts w:cstheme="minorHAnsi"/>
          <w:b/>
          <w:bCs/>
          <w:i/>
          <w:iCs/>
        </w:rPr>
        <w:t>.</w:t>
      </w:r>
    </w:p>
    <w:bookmarkEnd w:id="3"/>
    <w:bookmarkEnd w:id="4"/>
    <w:bookmarkEnd w:id="5"/>
    <w:p w14:paraId="1B0A71BB" w14:textId="77777777" w:rsidR="006479B7" w:rsidRPr="006479B7" w:rsidRDefault="006479B7" w:rsidP="006479B7">
      <w:pPr>
        <w:rPr>
          <w:lang w:val="en-GB"/>
        </w:rPr>
      </w:pPr>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7699ADBC"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693845DB" w14:textId="77777777" w:rsidR="0033677A" w:rsidRPr="0032116A" w:rsidRDefault="0033677A" w:rsidP="0033677A">
      <w:pPr>
        <w:tabs>
          <w:tab w:val="num" w:pos="2160"/>
        </w:tabs>
        <w:rPr>
          <w:rFonts w:cstheme="minorHAnsi"/>
          <w:b/>
        </w:rPr>
      </w:pPr>
      <w:r w:rsidRPr="0032116A">
        <w:rPr>
          <w:rFonts w:cstheme="minorHAnsi"/>
          <w:b/>
        </w:rPr>
        <w:t>Observation</w:t>
      </w:r>
      <w:r>
        <w:rPr>
          <w:rFonts w:cstheme="minorHAnsi"/>
          <w:b/>
        </w:rPr>
        <w:t xml:space="preserve"> 1</w:t>
      </w:r>
      <w:r w:rsidRPr="0032116A">
        <w:rPr>
          <w:rFonts w:cstheme="minorHAnsi"/>
          <w:b/>
        </w:rPr>
        <w:t xml:space="preserve">: </w:t>
      </w:r>
      <w:r>
        <w:rPr>
          <w:rFonts w:cstheme="minorHAnsi"/>
          <w:b/>
        </w:rPr>
        <w:t>T</w:t>
      </w:r>
      <w:r w:rsidRPr="0032116A">
        <w:rPr>
          <w:rFonts w:cstheme="minorHAnsi"/>
          <w:b/>
        </w:rPr>
        <w:t xml:space="preserve">he </w:t>
      </w:r>
      <w:r>
        <w:rPr>
          <w:rFonts w:cstheme="minorHAnsi"/>
          <w:b/>
        </w:rPr>
        <w:t>overall</w:t>
      </w:r>
      <w:r w:rsidRPr="0032116A">
        <w:rPr>
          <w:rFonts w:cstheme="minorHAnsi"/>
          <w:b/>
        </w:rPr>
        <w:t xml:space="preserve"> (de)activation procedure in all dynamic collision scenarios can be </w:t>
      </w:r>
      <w:r>
        <w:rPr>
          <w:rFonts w:cstheme="minorHAnsi"/>
          <w:b/>
        </w:rPr>
        <w:t xml:space="preserve">consisted with </w:t>
      </w:r>
      <w:r w:rsidRPr="0032116A">
        <w:rPr>
          <w:rFonts w:cstheme="minorHAnsi"/>
          <w:b/>
        </w:rPr>
        <w:t xml:space="preserve">the processing time for the trigger event and other extension for RF processing. </w:t>
      </w:r>
    </w:p>
    <w:p w14:paraId="6808C622" w14:textId="77777777" w:rsidR="0033677A" w:rsidRPr="00A311CA" w:rsidRDefault="0033677A" w:rsidP="0033677A">
      <w:pPr>
        <w:tabs>
          <w:tab w:val="num" w:pos="2160"/>
        </w:tabs>
        <w:rPr>
          <w:rFonts w:cstheme="minorHAnsi"/>
          <w:b/>
        </w:rPr>
      </w:pPr>
      <w:r w:rsidRPr="00A311CA">
        <w:rPr>
          <w:rFonts w:cstheme="minorHAnsi" w:hint="eastAsia"/>
          <w:b/>
        </w:rPr>
        <w:t>O</w:t>
      </w:r>
      <w:r w:rsidRPr="00A311CA">
        <w:rPr>
          <w:rFonts w:cstheme="minorHAnsi"/>
          <w:b/>
        </w:rPr>
        <w:t>bservation</w:t>
      </w:r>
      <w:r>
        <w:rPr>
          <w:rFonts w:cstheme="minorHAnsi"/>
          <w:b/>
        </w:rPr>
        <w:t xml:space="preserve"> 2</w:t>
      </w:r>
      <w:r w:rsidRPr="00A311CA">
        <w:rPr>
          <w:rFonts w:cstheme="minorHAnsi"/>
          <w:b/>
        </w:rPr>
        <w:t>: Since UE will postpone the status change of Pre-MG in Scenario 1, the Pre-MG status change taking effective time point needs to be updated.</w:t>
      </w:r>
    </w:p>
    <w:p w14:paraId="5AAD73B2" w14:textId="6697B66F" w:rsidR="0093647F" w:rsidRPr="002B57F3" w:rsidRDefault="00FC51EB" w:rsidP="0093647F">
      <w:pPr>
        <w:rPr>
          <w:rFonts w:cstheme="minorHAnsi"/>
          <w:bCs/>
        </w:rPr>
      </w:pPr>
      <w:r>
        <w:rPr>
          <w:rFonts w:cstheme="minorHAnsi"/>
          <w:b/>
          <w:bCs/>
          <w:i/>
          <w:iCs/>
        </w:rPr>
        <w:t>P</w:t>
      </w:r>
      <w:r w:rsidR="0093647F" w:rsidRPr="00B728DF">
        <w:rPr>
          <w:rFonts w:cstheme="minorHAnsi"/>
          <w:b/>
          <w:bCs/>
          <w:i/>
          <w:iCs/>
        </w:rPr>
        <w:t xml:space="preserve">roposal </w:t>
      </w:r>
      <w:r w:rsidR="0093647F">
        <w:rPr>
          <w:rFonts w:cstheme="minorHAnsi"/>
          <w:b/>
          <w:bCs/>
          <w:i/>
          <w:iCs/>
        </w:rPr>
        <w:t>1</w:t>
      </w:r>
      <w:r w:rsidR="0093647F" w:rsidRPr="00A975F9">
        <w:rPr>
          <w:rFonts w:cstheme="minorHAnsi"/>
          <w:b/>
          <w:bCs/>
          <w:i/>
          <w:iCs/>
        </w:rPr>
        <w:t>:</w:t>
      </w:r>
      <w:r w:rsidR="0093647F" w:rsidRPr="00A975F9">
        <w:rPr>
          <w:rFonts w:ascii="Times New Roman" w:eastAsia="宋体" w:hAnsi="Times New Roman" w:cs="Times New Roman"/>
          <w:color w:val="000000"/>
          <w:kern w:val="0"/>
          <w:sz w:val="20"/>
          <w:szCs w:val="20"/>
        </w:rPr>
        <w:t xml:space="preserve"> </w:t>
      </w:r>
      <w:r w:rsidR="0093647F" w:rsidRPr="00A975F9">
        <w:rPr>
          <w:rFonts w:cstheme="minorHAnsi"/>
          <w:b/>
          <w:bCs/>
          <w:i/>
          <w:iCs/>
        </w:rPr>
        <w:t>T</w:t>
      </w:r>
      <w:r w:rsidR="0093647F" w:rsidRPr="00B728DF">
        <w:rPr>
          <w:rFonts w:cstheme="minorHAnsi"/>
          <w:b/>
          <w:bCs/>
          <w:i/>
          <w:iCs/>
        </w:rPr>
        <w:t xml:space="preserve">he time point when </w:t>
      </w:r>
      <w:r w:rsidR="0093647F">
        <w:rPr>
          <w:rFonts w:cstheme="minorHAnsi"/>
          <w:b/>
          <w:bCs/>
          <w:i/>
          <w:iCs/>
        </w:rPr>
        <w:t>Pre-</w:t>
      </w:r>
      <w:r w:rsidR="0093647F" w:rsidRPr="00B728DF">
        <w:rPr>
          <w:rFonts w:cstheme="minorHAnsi"/>
          <w:b/>
          <w:bCs/>
          <w:i/>
          <w:iCs/>
        </w:rPr>
        <w:t xml:space="preserve">MG activation/deactivation take effects shall </w:t>
      </w:r>
      <w:r w:rsidR="0093647F">
        <w:rPr>
          <w:rFonts w:cstheme="minorHAnsi"/>
          <w:b/>
          <w:bCs/>
          <w:i/>
          <w:iCs/>
        </w:rPr>
        <w:t>explicitly defined in TS38.133</w:t>
      </w:r>
      <w:r w:rsidR="0093647F" w:rsidRPr="00B728DF">
        <w:rPr>
          <w:rFonts w:cstheme="minorHAnsi"/>
          <w:b/>
          <w:bCs/>
          <w:i/>
          <w:iCs/>
        </w:rPr>
        <w:t xml:space="preserve"> as</w:t>
      </w:r>
      <w:r w:rsidR="0093647F">
        <w:rPr>
          <w:rFonts w:cstheme="minorHAnsi"/>
          <w:b/>
          <w:bCs/>
          <w:i/>
          <w:iCs/>
        </w:rPr>
        <w:t xml:space="preserve"> t</w:t>
      </w:r>
      <w:r w:rsidR="0093647F" w:rsidRPr="0093647F">
        <w:rPr>
          <w:rFonts w:cstheme="minorHAnsi"/>
          <w:b/>
          <w:bCs/>
          <w:i/>
          <w:iCs/>
        </w:rPr>
        <w:t xml:space="preserve">he accompanied </w:t>
      </w:r>
      <w:proofErr w:type="spellStart"/>
      <w:r w:rsidR="0093647F" w:rsidRPr="0093647F">
        <w:rPr>
          <w:rFonts w:cstheme="minorHAnsi"/>
          <w:b/>
          <w:bCs/>
          <w:i/>
          <w:iCs/>
        </w:rPr>
        <w:t>draftCR</w:t>
      </w:r>
      <w:proofErr w:type="spellEnd"/>
      <w:r w:rsidR="0093647F" w:rsidRPr="0093647F">
        <w:rPr>
          <w:rFonts w:cstheme="minorHAnsi"/>
          <w:b/>
          <w:bCs/>
          <w:i/>
          <w:iCs/>
        </w:rPr>
        <w:t xml:space="preserve"> [3]</w:t>
      </w:r>
      <w:r w:rsidR="0093647F">
        <w:rPr>
          <w:rFonts w:cstheme="minorHAnsi"/>
          <w:b/>
          <w:bCs/>
          <w:i/>
          <w:iCs/>
        </w:rPr>
        <w:t xml:space="preserve"> proposed</w:t>
      </w:r>
      <w:r w:rsidR="0093647F" w:rsidRPr="0093647F">
        <w:rPr>
          <w:rFonts w:cstheme="minorHAnsi"/>
          <w:b/>
          <w:bCs/>
          <w:i/>
          <w:iCs/>
        </w:rPr>
        <w:t>.</w:t>
      </w:r>
    </w:p>
    <w:p w14:paraId="00AAFAA4" w14:textId="77777777" w:rsidR="00E37D5B" w:rsidRPr="0093647F" w:rsidRDefault="00E37D5B"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77777777" w:rsidR="00C95E5E" w:rsidRPr="0033677A" w:rsidRDefault="0009508F" w:rsidP="00D52507">
      <w:pPr>
        <w:pStyle w:val="Doc-titleJK"/>
        <w:numPr>
          <w:ilvl w:val="0"/>
          <w:numId w:val="1"/>
        </w:numPr>
        <w:rPr>
          <w:rFonts w:cstheme="minorHAnsi"/>
          <w:color w:val="auto"/>
        </w:rPr>
      </w:pPr>
      <w:hyperlink r:id="rId10" w:history="1">
        <w:r w:rsidR="002B57F3" w:rsidRPr="00C95E5E">
          <w:rPr>
            <w:rFonts w:cstheme="minorHAnsi"/>
            <w:color w:val="auto"/>
          </w:rPr>
          <w:t>R4-2321604</w:t>
        </w:r>
      </w:hyperlink>
      <w:r w:rsidR="005F0AF6" w:rsidRPr="00C95E5E">
        <w:rPr>
          <w:rFonts w:cstheme="minorHAnsi"/>
          <w:color w:val="auto"/>
        </w:rPr>
        <w:t xml:space="preserve">, </w:t>
      </w:r>
      <w:r w:rsidR="002B57F3" w:rsidRPr="00C95E5E">
        <w:rPr>
          <w:rFonts w:cstheme="minorHAnsi"/>
          <w:color w:val="auto"/>
        </w:rPr>
        <w:t>WF for NR_MGE-2_part1</w:t>
      </w:r>
    </w:p>
    <w:p w14:paraId="626E3CEE" w14:textId="4D6E7C44" w:rsidR="00C95E5E" w:rsidRPr="0033677A" w:rsidRDefault="00C95E5E" w:rsidP="00D52507">
      <w:pPr>
        <w:pStyle w:val="Doc-titleJK"/>
        <w:numPr>
          <w:ilvl w:val="0"/>
          <w:numId w:val="1"/>
        </w:numPr>
        <w:rPr>
          <w:rFonts w:cstheme="minorHAnsi"/>
          <w:color w:val="auto"/>
        </w:rPr>
      </w:pPr>
      <w:r w:rsidRPr="00C95E5E">
        <w:rPr>
          <w:rFonts w:cstheme="minorHAnsi"/>
          <w:color w:val="auto"/>
        </w:rPr>
        <w:t>R4-2317305, WF on further enhancements on measurement gaps and measurements without gaps</w:t>
      </w:r>
    </w:p>
    <w:p w14:paraId="39BF1F2C" w14:textId="26222756" w:rsidR="00C95E5E" w:rsidRPr="00C16F13" w:rsidRDefault="00C16F13" w:rsidP="00C95E5E">
      <w:pPr>
        <w:pStyle w:val="Doc-titleJK"/>
        <w:numPr>
          <w:ilvl w:val="0"/>
          <w:numId w:val="1"/>
        </w:numPr>
        <w:rPr>
          <w:rFonts w:cstheme="minorHAnsi"/>
          <w:color w:val="auto"/>
        </w:rPr>
      </w:pPr>
      <w:r w:rsidRPr="0093647F">
        <w:rPr>
          <w:rFonts w:cstheme="minorHAnsi"/>
          <w:color w:val="auto"/>
        </w:rPr>
        <w:t>R4-240</w:t>
      </w:r>
      <w:r w:rsidR="0093647F">
        <w:rPr>
          <w:rFonts w:cstheme="minorHAnsi"/>
          <w:color w:val="auto"/>
        </w:rPr>
        <w:t>7830</w:t>
      </w:r>
      <w:r>
        <w:rPr>
          <w:rFonts w:cstheme="minorHAnsi"/>
          <w:color w:val="auto"/>
        </w:rPr>
        <w:t xml:space="preserve">, </w:t>
      </w:r>
      <w:r w:rsidR="0093647F" w:rsidRPr="0093647F">
        <w:rPr>
          <w:rFonts w:cstheme="minorHAnsi"/>
          <w:color w:val="auto"/>
        </w:rPr>
        <w:t xml:space="preserve">Draft CR for R18 </w:t>
      </w:r>
      <w:proofErr w:type="spellStart"/>
      <w:r w:rsidR="0093647F" w:rsidRPr="0093647F">
        <w:rPr>
          <w:rFonts w:cstheme="minorHAnsi"/>
          <w:color w:val="auto"/>
        </w:rPr>
        <w:t>PreMG</w:t>
      </w:r>
      <w:proofErr w:type="spellEnd"/>
      <w:r w:rsidR="0093647F" w:rsidRPr="0093647F">
        <w:rPr>
          <w:rFonts w:cstheme="minorHAnsi"/>
          <w:color w:val="auto"/>
        </w:rPr>
        <w:t xml:space="preserve"> core requirements </w:t>
      </w:r>
      <w:proofErr w:type="spellStart"/>
      <w:r w:rsidR="0093647F" w:rsidRPr="0093647F">
        <w:rPr>
          <w:rFonts w:cstheme="minorHAnsi"/>
          <w:color w:val="auto"/>
        </w:rPr>
        <w:t>maintence</w:t>
      </w:r>
      <w:proofErr w:type="spellEnd"/>
      <w:r w:rsidR="00C95E5E" w:rsidRPr="00C16F13">
        <w:rPr>
          <w:rFonts w:cstheme="minorHAnsi"/>
          <w:color w:val="auto"/>
        </w:rPr>
        <w:t xml:space="preserve"> </w:t>
      </w:r>
    </w:p>
    <w:p w14:paraId="7A91588B" w14:textId="103FADCA"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755E79">
        <w:rPr>
          <w:rFonts w:cstheme="minorHAnsi"/>
          <w:color w:val="auto"/>
        </w:rPr>
        <w:t>5</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7777777" w:rsidR="007F6C61" w:rsidRPr="009309D1" w:rsidRDefault="007F6C61" w:rsidP="007F6C61">
      <w:pPr>
        <w:rPr>
          <w:rFonts w:cstheme="minorHAnsi"/>
          <w:lang w:eastAsia="en-GB"/>
        </w:rPr>
      </w:pPr>
    </w:p>
    <w:p w14:paraId="07E45008" w14:textId="77777777" w:rsidR="00045FEF" w:rsidRPr="009309D1" w:rsidRDefault="00045FEF" w:rsidP="00045FEF">
      <w:pPr>
        <w:ind w:left="360"/>
        <w:rPr>
          <w:rFonts w:cstheme="minorHAnsi"/>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CCCF7" w14:textId="77777777" w:rsidR="0009508F" w:rsidRDefault="0009508F">
      <w:r>
        <w:separator/>
      </w:r>
    </w:p>
  </w:endnote>
  <w:endnote w:type="continuationSeparator" w:id="0">
    <w:p w14:paraId="67970BA9" w14:textId="77777777" w:rsidR="0009508F" w:rsidRDefault="0009508F">
      <w:r>
        <w:continuationSeparator/>
      </w:r>
    </w:p>
  </w:endnote>
  <w:endnote w:type="continuationNotice" w:id="1">
    <w:p w14:paraId="353E1315" w14:textId="77777777" w:rsidR="0009508F" w:rsidRDefault="00095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37925" w14:textId="77777777" w:rsidR="0009508F" w:rsidRDefault="0009508F">
      <w:r>
        <w:separator/>
      </w:r>
    </w:p>
  </w:footnote>
  <w:footnote w:type="continuationSeparator" w:id="0">
    <w:p w14:paraId="5CFD074E" w14:textId="77777777" w:rsidR="0009508F" w:rsidRDefault="0009508F">
      <w:r>
        <w:continuationSeparator/>
      </w:r>
    </w:p>
  </w:footnote>
  <w:footnote w:type="continuationNotice" w:id="1">
    <w:p w14:paraId="222C8710" w14:textId="77777777" w:rsidR="0009508F" w:rsidRDefault="000950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3"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7"/>
  </w:num>
  <w:num w:numId="6">
    <w:abstractNumId w:val="1"/>
  </w:num>
  <w:num w:numId="7">
    <w:abstractNumId w:val="3"/>
  </w:num>
  <w:num w:numId="8">
    <w:abstractNumId w:val="10"/>
  </w:num>
  <w:num w:numId="9">
    <w:abstractNumId w:val="0"/>
  </w:num>
  <w:num w:numId="10">
    <w:abstractNumId w:val="4"/>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8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75A"/>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17E"/>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1B1"/>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2DC"/>
    <w:rsid w:val="00480C33"/>
    <w:rsid w:val="00480C41"/>
    <w:rsid w:val="00480D8C"/>
    <w:rsid w:val="00481FCA"/>
    <w:rsid w:val="004825A6"/>
    <w:rsid w:val="004828AA"/>
    <w:rsid w:val="00483261"/>
    <w:rsid w:val="00483B04"/>
    <w:rsid w:val="00483F69"/>
    <w:rsid w:val="004845F8"/>
    <w:rsid w:val="00486A3F"/>
    <w:rsid w:val="00486BFC"/>
    <w:rsid w:val="00487654"/>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2E45"/>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10F0"/>
    <w:rsid w:val="0070175B"/>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FC2"/>
    <w:rsid w:val="007521D3"/>
    <w:rsid w:val="00752F54"/>
    <w:rsid w:val="00753A31"/>
    <w:rsid w:val="007543C4"/>
    <w:rsid w:val="00754AE3"/>
    <w:rsid w:val="00754DDE"/>
    <w:rsid w:val="00755481"/>
    <w:rsid w:val="00755E7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4"/>
    <w:rsid w:val="00934F07"/>
    <w:rsid w:val="009353C8"/>
    <w:rsid w:val="0093579C"/>
    <w:rsid w:val="00935D4F"/>
    <w:rsid w:val="00935D5B"/>
    <w:rsid w:val="00935DF9"/>
    <w:rsid w:val="00935EC1"/>
    <w:rsid w:val="009361A1"/>
    <w:rsid w:val="0093647F"/>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6EE4"/>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6468"/>
    <w:rsid w:val="00DC6A39"/>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88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0D1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1AA"/>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1EB"/>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5A7"/>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372"/>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51EB"/>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C51E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C51E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tp://10.10.10.10/ftp/tsg_ran/WG4_Radio/TSGR4_109/Inbox/R4-2321604.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2024-05-13T02:20:00Z</dcterms:created>
  <dcterms:modified xsi:type="dcterms:W3CDTF">2024-05-13T09:03:00Z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